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32" w:rsidRDefault="0080783E">
      <w:pPr>
        <w:rPr>
          <w:rFonts w:ascii="Times New Roman" w:hAnsi="Times New Roman" w:cs="Times New Roman"/>
          <w:sz w:val="28"/>
          <w:szCs w:val="28"/>
        </w:rPr>
      </w:pPr>
      <w:r w:rsidRPr="0080783E">
        <w:rPr>
          <w:rFonts w:ascii="Times New Roman" w:hAnsi="Times New Roman" w:cs="Times New Roman"/>
          <w:color w:val="000000"/>
          <w:sz w:val="28"/>
          <w:szCs w:val="28"/>
        </w:rPr>
        <w:t>Тема 11</w:t>
      </w:r>
      <w:r w:rsidRPr="0080783E">
        <w:rPr>
          <w:rFonts w:ascii="Times New Roman" w:hAnsi="Times New Roman" w:cs="Times New Roman"/>
          <w:sz w:val="28"/>
          <w:szCs w:val="28"/>
        </w:rPr>
        <w:t xml:space="preserve"> Аналитическое конструирование оптимальных регуляторов (АКОР). Постановка задачи АКОР и ее решение для линейных непреры</w:t>
      </w:r>
      <w:r w:rsidRPr="0080783E">
        <w:rPr>
          <w:rFonts w:ascii="Times New Roman" w:hAnsi="Times New Roman" w:cs="Times New Roman"/>
          <w:sz w:val="28"/>
          <w:szCs w:val="28"/>
        </w:rPr>
        <w:t>в</w:t>
      </w:r>
      <w:r w:rsidRPr="0080783E">
        <w:rPr>
          <w:rFonts w:ascii="Times New Roman" w:hAnsi="Times New Roman" w:cs="Times New Roman"/>
          <w:sz w:val="28"/>
          <w:szCs w:val="28"/>
        </w:rPr>
        <w:t xml:space="preserve">ных стационарных систем. Матричное алгебраическое уравнение </w:t>
      </w:r>
      <w:proofErr w:type="spellStart"/>
      <w:r w:rsidRPr="0080783E">
        <w:rPr>
          <w:rFonts w:ascii="Times New Roman" w:hAnsi="Times New Roman" w:cs="Times New Roman"/>
          <w:sz w:val="28"/>
          <w:szCs w:val="28"/>
        </w:rPr>
        <w:t>Риккати</w:t>
      </w:r>
      <w:proofErr w:type="spellEnd"/>
      <w:r w:rsidRPr="0080783E">
        <w:rPr>
          <w:rFonts w:ascii="Times New Roman" w:hAnsi="Times New Roman" w:cs="Times New Roman"/>
          <w:sz w:val="28"/>
          <w:szCs w:val="28"/>
        </w:rPr>
        <w:t xml:space="preserve"> и способы его решения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 традиционной постановке задача синтеза оптимального управления в пространстве состояний предусматривает определение вектора управляющих сигналов u0(t) на основании минимизации некоторого критерия качества и формулируется следующим образом.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объекта управления, который описывается векторными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дифференциальным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 ал-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гебраическими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уравнениями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19250" cy="771525"/>
                  <wp:effectExtent l="0" t="0" r="0" b="9525"/>
                  <wp:docPr id="22" name="Рисунок 22" descr="http://elib.ispu.ru/library/lessons/kolganov2/i9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18" descr="http://elib.ispu.ru/library/lessons/kolganov2/i9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(9.1)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необходимо найти закон управления u0(t), при котором достигается минимум квадратичного функционала качества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05200" cy="495300"/>
                  <wp:effectExtent l="0" t="0" r="0" b="0"/>
                  <wp:docPr id="21" name="Рисунок 21" descr="http://elib.ispu.ru/library/lessons/kolganov2/i9/image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19" descr="http://elib.ispu.ru/library/lessons/kolganov2/i9/image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(9.2)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который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подробно представлен в лекции 7.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Общая математическая постановка указанной задачи приводит к уравнению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Беллма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-на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, которое имеет следующий вид: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638550" cy="476250"/>
                  <wp:effectExtent l="0" t="0" r="0" b="0"/>
                  <wp:docPr id="20" name="Рисунок 20" descr="http://elib.ispu.ru/library/lessons/kolganov2/i9/image0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20" descr="http://elib.ispu.ru/library/lessons/kolganov2/i9/image0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85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(9.3)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Вывод уравнения Беллмана, характеристики входящих в него переменных и функций приведены в приложении 1.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Решение уравнения (9.3) для объекта управления, который описывается векторно-матричной моделью (9.1), позволяет определить закон оптимального управления в виде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28900" cy="238125"/>
                  <wp:effectExtent l="0" t="0" r="0" b="9525"/>
                  <wp:docPr id="19" name="Рисунок 19" descr="http://elib.ispu.ru/library/lessons/kolganov2/i9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21" descr="http://elib.ispu.ru/library/lessons/kolganov2/i9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(9.4)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85900" cy="238125"/>
            <wp:effectExtent l="0" t="0" r="0" b="9525"/>
            <wp:docPr id="18" name="Рисунок 18" descr="http://elib.ispu.ru/library/lessons/kolganov2/i9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22" descr="http://elib.ispu.ru/library/lessons/kolganov2/i9/image00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P(t) - решение матричного дифференциального уравнения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Рик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-кати</w:t>
      </w:r>
      <w:proofErr w:type="gramEnd"/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71875" cy="228600"/>
                  <wp:effectExtent l="0" t="0" r="9525" b="0"/>
                  <wp:docPr id="17" name="Рисунок 17" descr="http://elib.ispu.ru/library/lessons/kolganov2/i9/image0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23" descr="http://elib.ispu.ru/library/lessons/kolganov2/i9/image0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(9.5)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c граничным условием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9600" cy="200025"/>
            <wp:effectExtent l="0" t="0" r="0" b="9525"/>
            <wp:docPr id="16" name="Рисунок 16" descr="http://elib.ispu.ru/library/lessons/kolganov2/i9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24" descr="http://elib.ispu.ru/library/lessons/kolganov2/i9/image00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Вывод уравнения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Риккати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приведен в приложении 2.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вышеизложенным алгоритм синтеза оптимального уравнения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пред-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ставляет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собой следующую последовательность действий: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1) построение векторно-матричной модели ОУ (9.1);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2) выбор элементов весовых матриц F, Q(t), R(t) в (9.2), при которых переходные процессы в системе управления удовлетворяют заданным требованиям;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3) решение матричного дифференциального уравнения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Риккати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(9.5);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4) анализ динамических характеристик в оптимальной системе управления и оценка ее качества.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трудности возникают здесь при решении матричного дифференциального уравнения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Риккати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. Интегрирование этого уравнения удобно выполнять в обратном времени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23875" cy="180975"/>
            <wp:effectExtent l="0" t="0" r="9525" b="9525"/>
            <wp:docPr id="15" name="Рисунок 15" descr="http://elib.ispu.ru/library/lessons/kolganov2/i9/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25" descr="http://elib.ispu.ru/library/lessons/kolganov2/i9/image02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. В этом случае задача сводится к задаче Коши с начальными условиями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1500" cy="200025"/>
            <wp:effectExtent l="0" t="0" r="0" b="9525"/>
            <wp:docPr id="14" name="Рисунок 14" descr="http://elib.ispu.ru/library/lessons/kolganov2/i9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26" descr="http://elib.ispu.ru/library/lessons/kolganov2/i9/image008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. Ввиду симметричности матрицы P(t) уравнение (9.5) равносильно системе 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n(n+1)/2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обыкно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-венных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нелинейных дифференциальных уравнений первого порядка с переменными во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вре-мени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коэффициентами.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стационарных систем, в которых A, B, Q, R - коэффициентные матрицы 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6725" cy="180975"/>
            <wp:effectExtent l="0" t="0" r="9525" b="9525"/>
            <wp:docPr id="13" name="Рисунок 13" descr="http://elib.ispu.ru/library/lessons/kolganov2/i9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27" descr="http://elib.ispu.ru/library/lessons/kolganov2/i9/image00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матричное дифференциальное уравнение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Риккати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вырождается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алгебраическое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90725" cy="209550"/>
                  <wp:effectExtent l="0" t="0" r="9525" b="0"/>
                  <wp:docPr id="12" name="Рисунок 12" descr="http://elib.ispu.ru/library/lessons/kolganov2/i9/image0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28" descr="http://elib.ispu.ru/library/lessons/kolganov2/i9/image0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(9.6)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решением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которого является симметричная положительно определенная матрица Р.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Решение уравнения (9.28) для стационарных систем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71475" cy="180975"/>
            <wp:effectExtent l="0" t="0" r="9525" b="9525"/>
            <wp:docPr id="11" name="Рисунок 11" descr="http://elib.ispu.ru/library/lessons/kolganov2/i9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29" descr="http://elib.ispu.ru/library/lessons/kolganov2/i9/image01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6725" cy="180975"/>
            <wp:effectExtent l="0" t="0" r="9525" b="9525"/>
            <wp:docPr id="10" name="Рисунок 10" descr="http://elib.ispu.ru/library/lessons/kolganov2/i9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0" descr="http://elib.ispu.ru/library/lessons/kolganov2/i9/image00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имеет предел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81050" cy="276225"/>
                  <wp:effectExtent l="0" t="0" r="0" b="9525"/>
                  <wp:docPr id="9" name="Рисунок 9" descr="http://elib.ispu.ru/library/lessons/kolganov2/i9/image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31" descr="http://elib.ispu.ru/library/lessons/kolganov2/i9/image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(9.7)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Поэтому матрицу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можно вычислить как предельное значение решения уравнения (9.5) при достаточно большом Т.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По аналогии с (9.4) оптимальное управление определится из выражения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80783E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19200" cy="228600"/>
                  <wp:effectExtent l="0" t="0" r="0" b="0"/>
                  <wp:docPr id="8" name="Рисунок 8" descr="http://elib.ispu.ru/library/lessons/kolganov2/i9/image0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32" descr="http://elib.ispu.ru/library/lessons/kolganov2/i9/image0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80783E" w:rsidRPr="00D44767" w:rsidRDefault="0080783E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(9.8)</w:t>
            </w:r>
          </w:p>
        </w:tc>
      </w:tr>
    </w:tbl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Достоверность представленных алгоритмов подтвердим практическим примером. 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Пример 9.1. Для электромеханического объекта с упругой передачей механического движения от вала электродвигателя к валу рабочего механизма, численные значения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пара-метров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которого приведены в табл. 9.1., выполним синтез оптимального управления (9.4) и безынерционного регулятора состояния.</w:t>
      </w:r>
    </w:p>
    <w:p w:rsidR="0080783E" w:rsidRPr="00D44767" w:rsidRDefault="0080783E" w:rsidP="0080783E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Таблица 9.1. Параметры электромеханического объекта</w:t>
      </w:r>
    </w:p>
    <w:p w:rsidR="0080783E" w:rsidRPr="00D44767" w:rsidRDefault="0080783E" w:rsidP="0080783E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15050" cy="1171575"/>
            <wp:effectExtent l="0" t="0" r="0" b="0"/>
            <wp:docPr id="7" name="Рисунок 7" descr="http://elib.ispu.ru/library/lessons/kolganov2/i9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3" descr="http://elib.ispu.ru/library/lessons/kolganov2/i9/image014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Результатом серии вычислительных экспериментов явились:</w:t>
      </w:r>
    </w:p>
    <w:p w:rsidR="0080783E" w:rsidRPr="00D44767" w:rsidRDefault="0080783E" w:rsidP="008078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внутреннее содержание весовых матриц Q, и R </w:t>
      </w:r>
    </w:p>
    <w:p w:rsidR="0080783E" w:rsidRPr="00D44767" w:rsidRDefault="0080783E" w:rsidP="0080783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143250" cy="209550"/>
            <wp:effectExtent l="0" t="0" r="0" b="0"/>
            <wp:docPr id="6" name="Рисунок 6" descr="http://elib.ispu.ru/library/lessons/kolganov2/i9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4" descr="http://elib.ispu.ru/library/lessons/kolganov2/i9/image015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3E" w:rsidRPr="00D44767" w:rsidRDefault="0080783E" w:rsidP="0080783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временные характеристики </w:t>
      </w:r>
    </w:p>
    <w:p w:rsidR="0080783E" w:rsidRPr="00D44767" w:rsidRDefault="0080783E" w:rsidP="0080783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590675" cy="238125"/>
            <wp:effectExtent l="0" t="0" r="9525" b="9525"/>
            <wp:docPr id="5" name="Рисунок 5" descr="http://elib.ispu.ru/library/lessons/kolganov2/i9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5" descr="http://elib.ispu.ru/library/lessons/kolganov2/i9/image016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полученные в результате решения уравнения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Риккати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(9.5) в обратном времени, которые приведены на рис. 9.1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Для постановки имитационных экспериментов используем приведенные в табл. 9.2 постоянные расчетные значения коэффициентов обратных связей, соответствующие t=0, и значения реализации.</w:t>
      </w:r>
    </w:p>
    <w:p w:rsidR="0080783E" w:rsidRPr="00D44767" w:rsidRDefault="0080783E" w:rsidP="0080783E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Таблица 9.2. Значения коэффициентов обратных связей</w:t>
      </w:r>
    </w:p>
    <w:p w:rsidR="0080783E" w:rsidRPr="00D44767" w:rsidRDefault="0080783E" w:rsidP="0080783E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15050" cy="1057275"/>
            <wp:effectExtent l="0" t="0" r="0" b="0"/>
            <wp:docPr id="4" name="Рисунок 4" descr="http://elib.ispu.ru/library/lessons/kolganov2/i9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6" descr="http://elib.ispu.ru/library/lessons/kolganov2/i9/image017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3E" w:rsidRPr="00D44767" w:rsidRDefault="0080783E" w:rsidP="0080783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4705350"/>
            <wp:effectExtent l="0" t="0" r="0" b="0"/>
            <wp:docPr id="3" name="Рисунок 3" descr="http://elib.ispu.ru/library/lessons/kolganov2/i9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7" descr="http://elib.ispu.ru/library/lessons/kolganov2/i9/image018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3E" w:rsidRPr="00D44767" w:rsidRDefault="0080783E" w:rsidP="0080783E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Рис. 9.1. Динамические характеристики K0(t)</w:t>
      </w:r>
    </w:p>
    <w:p w:rsidR="0080783E" w:rsidRPr="00D44767" w:rsidRDefault="0080783E" w:rsidP="0080783E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Сравнительные динамические характеристики (см. рис. 9.2), систем управления, в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торых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параметры регулятора соответствуют значениям реализации коэффициентов обратных связей (табл. 9.2) и значениям регулятора состояния, синтезированного при использовании в качестве критерия качества биномиального распределения корней (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33425" cy="238125"/>
            <wp:effectExtent l="0" t="0" r="9525" b="9525"/>
            <wp:docPr id="2" name="Рисунок 2" descr="http://elib.ispu.ru/library/lessons/kolganov2/i9/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8" descr="http://elib.ispu.ru/library/lessons/kolganov2/i9/image019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),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подтвер-ждают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корректность алгоритмического и программного обеспечения синтеза оптимального управления.</w:t>
      </w:r>
    </w:p>
    <w:p w:rsidR="0080783E" w:rsidRPr="00D44767" w:rsidRDefault="0080783E" w:rsidP="0080783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29250" cy="4667250"/>
            <wp:effectExtent l="0" t="0" r="0" b="0"/>
            <wp:docPr id="1" name="Рисунок 1" descr="http://elib.ispu.ru/library/lessons/kolganov2/i9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39" descr="http://elib.ispu.ru/library/lessons/kolganov2/i9/image020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3E" w:rsidRPr="00D44767" w:rsidRDefault="0080783E" w:rsidP="0080783E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Рис. 9.2. Сравнительные динамические характеристики систем управления с регулятором состояния</w:t>
      </w:r>
    </w:p>
    <w:p w:rsidR="0080783E" w:rsidRPr="0080783E" w:rsidRDefault="0080783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0783E" w:rsidRPr="00807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469E0"/>
    <w:multiLevelType w:val="multilevel"/>
    <w:tmpl w:val="24FE8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6B399F"/>
    <w:multiLevelType w:val="multilevel"/>
    <w:tmpl w:val="83B4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3DC"/>
    <w:rsid w:val="000833DC"/>
    <w:rsid w:val="0080783E"/>
    <w:rsid w:val="00AA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8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8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2019-10-07T15:01:00Z</dcterms:created>
  <dcterms:modified xsi:type="dcterms:W3CDTF">2019-10-07T15:08:00Z</dcterms:modified>
</cp:coreProperties>
</file>